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line="240" w:lineRule="atLeast"/>
        <w:jc w:val="right"/>
      </w:pPr>
      <w:r>
        <w:rPr>
          <w:rFonts w:ascii="Times New Roman" w:eastAsia="Times New Roman" w:hAnsi="Times New Roman" w:cs="Times New Roman"/>
        </w:rPr>
        <w:t>КОПИЯ</w:t>
      </w:r>
    </w:p>
    <w:p>
      <w:pPr>
        <w:widowControl w:val="0"/>
        <w:spacing w:before="0" w:after="0" w:line="240" w:lineRule="atLeast"/>
        <w:jc w:val="right"/>
      </w:pPr>
      <w:r>
        <w:rPr>
          <w:rFonts w:ascii="Times New Roman" w:eastAsia="Times New Roman" w:hAnsi="Times New Roman" w:cs="Times New Roman"/>
        </w:rPr>
        <w:t xml:space="preserve">УИД: </w:t>
      </w:r>
      <w:r>
        <w:rPr>
          <w:rFonts w:ascii="Times New Roman" w:eastAsia="Times New Roman" w:hAnsi="Times New Roman" w:cs="Times New Roman"/>
        </w:rPr>
        <w:t>86MS0026-01-2025-000282-17</w:t>
      </w:r>
    </w:p>
    <w:p>
      <w:pPr>
        <w:widowControl w:val="0"/>
        <w:spacing w:before="0" w:after="0" w:line="240" w:lineRule="atLeast"/>
        <w:jc w:val="right"/>
      </w:pPr>
      <w:r>
        <w:rPr>
          <w:rFonts w:ascii="Times New Roman" w:eastAsia="Times New Roman" w:hAnsi="Times New Roman" w:cs="Times New Roman"/>
        </w:rPr>
        <w:t xml:space="preserve">Дело № </w:t>
      </w:r>
      <w:r>
        <w:rPr>
          <w:rFonts w:ascii="Times New Roman" w:eastAsia="Times New Roman" w:hAnsi="Times New Roman" w:cs="Times New Roman"/>
        </w:rPr>
        <w:t>05-0062/2601/2025</w:t>
      </w:r>
      <w:r>
        <w:rPr>
          <w:rFonts w:ascii="Times New Roman" w:eastAsia="Times New Roman" w:hAnsi="Times New Roman" w:cs="Times New Roman"/>
        </w:rPr>
        <w:t xml:space="preserve">   </w:t>
      </w:r>
    </w:p>
    <w:p>
      <w:pPr>
        <w:widowControl w:val="0"/>
        <w:spacing w:before="0" w:after="0" w:line="260" w:lineRule="atLeast"/>
        <w:jc w:val="center"/>
      </w:pPr>
      <w:r>
        <w:rPr>
          <w:rFonts w:ascii="Times New Roman" w:eastAsia="Times New Roman" w:hAnsi="Times New Roman" w:cs="Times New Roman"/>
          <w:sz w:val="26"/>
          <w:szCs w:val="26"/>
        </w:rPr>
        <w:t>П О С Т А Н О В Л Е Н И Е</w:t>
      </w:r>
    </w:p>
    <w:p>
      <w:pPr>
        <w:widowControl w:val="0"/>
        <w:spacing w:before="0" w:after="0" w:line="260" w:lineRule="atLeast"/>
        <w:jc w:val="center"/>
      </w:pPr>
      <w:r>
        <w:rPr>
          <w:rFonts w:ascii="Times New Roman" w:eastAsia="Times New Roman" w:hAnsi="Times New Roman" w:cs="Times New Roman"/>
          <w:sz w:val="26"/>
          <w:szCs w:val="26"/>
        </w:rPr>
        <w:t>по делу об административном правонарушении</w:t>
      </w:r>
    </w:p>
    <w:p>
      <w:pPr>
        <w:widowControl w:val="0"/>
        <w:spacing w:before="0" w:after="0" w:line="100" w:lineRule="atLeast"/>
        <w:jc w:val="center"/>
      </w:pPr>
    </w:p>
    <w:p>
      <w:pPr>
        <w:widowControl w:val="0"/>
        <w:spacing w:before="0" w:after="0" w:line="260" w:lineRule="atLeast"/>
        <w:jc w:val="right"/>
      </w:pPr>
      <w:r>
        <w:rPr>
          <w:rFonts w:ascii="Times New Roman" w:eastAsia="Times New Roman" w:hAnsi="Times New Roman" w:cs="Times New Roman"/>
          <w:sz w:val="26"/>
          <w:szCs w:val="26"/>
        </w:rPr>
        <w:t>город Сургут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27 января 2025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p>
    <w:p>
      <w:pPr>
        <w:widowControl w:val="0"/>
        <w:spacing w:before="0" w:after="0" w:line="260" w:lineRule="atLeast"/>
      </w:pPr>
      <w:r>
        <w:rPr>
          <w:rFonts w:ascii="Times New Roman" w:eastAsia="Times New Roman" w:hAnsi="Times New Roman" w:cs="Times New Roman"/>
          <w:sz w:val="26"/>
          <w:szCs w:val="26"/>
        </w:rPr>
        <w:t> </w:t>
      </w:r>
    </w:p>
    <w:p>
      <w:pPr>
        <w:widowControl w:val="0"/>
        <w:spacing w:before="0" w:after="0" w:line="260" w:lineRule="atLeast"/>
        <w:ind w:firstLine="709"/>
        <w:jc w:val="both"/>
      </w:pPr>
      <w:r>
        <w:rPr>
          <w:rFonts w:ascii="Times New Roman" w:eastAsia="Times New Roman" w:hAnsi="Times New Roman" w:cs="Times New Roman"/>
          <w:sz w:val="26"/>
          <w:szCs w:val="26"/>
        </w:rPr>
        <w:t xml:space="preserve">Мировой судья судебного участка № 1 Сургутского судебного района города окружного значения Сургута Ханты-Мансийского автономного округа – Югры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Панков А.Ю.,</w:t>
      </w:r>
      <w:r>
        <w:rPr>
          <w:rFonts w:ascii="Times New Roman" w:eastAsia="Times New Roman" w:hAnsi="Times New Roman" w:cs="Times New Roman"/>
          <w:sz w:val="26"/>
          <w:szCs w:val="26"/>
        </w:rPr>
        <w:t xml:space="preserve"> расположенного по адресу: ХМАО - Югра, г. Сургут, ул. Гагарина, д. 9, каб. 504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рассмотрев в открытом судебном заседании дело об административном правонарушении, предусмотренном </w:t>
      </w:r>
      <w:r>
        <w:rPr>
          <w:rFonts w:ascii="Times New Roman" w:eastAsia="Times New Roman" w:hAnsi="Times New Roman" w:cs="Times New Roman"/>
          <w:sz w:val="26"/>
          <w:szCs w:val="26"/>
        </w:rPr>
        <w:t>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 ст. 14.1</w:t>
      </w:r>
      <w:r>
        <w:rPr>
          <w:rFonts w:ascii="Times New Roman" w:eastAsia="Times New Roman" w:hAnsi="Times New Roman" w:cs="Times New Roman"/>
          <w:sz w:val="26"/>
          <w:szCs w:val="26"/>
        </w:rPr>
        <w:t xml:space="preserve"> Кодекса Российской Федерации об административных правонарушениях в отношении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Гарибова Камиля Исмат оглы</w:t>
      </w:r>
      <w:r>
        <w:rPr>
          <w:rFonts w:ascii="Times New Roman" w:eastAsia="Times New Roman" w:hAnsi="Times New Roman" w:cs="Times New Roman"/>
          <w:sz w:val="26"/>
          <w:szCs w:val="26"/>
        </w:rPr>
        <w:t xml:space="preserve">, </w:t>
      </w:r>
      <w:r>
        <w:rPr>
          <w:rStyle w:val="cat-UserDefinedgrp-48rplc-10"/>
          <w:rFonts w:ascii="Times New Roman" w:eastAsia="Times New Roman" w:hAnsi="Times New Roman" w:cs="Times New Roman"/>
          <w:sz w:val="26"/>
          <w:szCs w:val="26"/>
        </w:rPr>
        <w:t>...</w:t>
      </w:r>
    </w:p>
    <w:p>
      <w:pPr>
        <w:widowControl w:val="0"/>
        <w:spacing w:before="0" w:after="0" w:line="260" w:lineRule="atLeast"/>
        <w:ind w:firstLine="709"/>
        <w:jc w:val="center"/>
      </w:pPr>
      <w:r>
        <w:rPr>
          <w:rFonts w:ascii="Times New Roman" w:eastAsia="Times New Roman" w:hAnsi="Times New Roman" w:cs="Times New Roman"/>
          <w:sz w:val="26"/>
          <w:szCs w:val="26"/>
        </w:rPr>
        <w:t>УСТАНОВИЛ:</w:t>
      </w:r>
    </w:p>
    <w:p>
      <w:pPr>
        <w:widowControl w:val="0"/>
        <w:spacing w:before="0" w:after="0" w:line="100" w:lineRule="atLeast"/>
        <w:ind w:firstLine="709"/>
        <w:jc w:val="center"/>
      </w:pPr>
    </w:p>
    <w:p>
      <w:pPr>
        <w:spacing w:before="0" w:after="0" w:line="260" w:lineRule="atLeast"/>
        <w:ind w:firstLine="709"/>
        <w:jc w:val="both"/>
      </w:pPr>
      <w:r>
        <w:rPr>
          <w:rFonts w:ascii="Times New Roman" w:eastAsia="Times New Roman" w:hAnsi="Times New Roman" w:cs="Times New Roman"/>
          <w:sz w:val="26"/>
          <w:szCs w:val="26"/>
        </w:rPr>
        <w:t xml:space="preserve">18.12.2024 в 15 час. 25 мин. по адресу: ул. Привокзальная, д. 10, г. Сургут, ХМАО-Югра сотрудниками полиции было остановлено транспортное средство – автомобиль марки </w:t>
      </w:r>
      <w:r>
        <w:rPr>
          <w:rStyle w:val="cat-UserDefinedgrp-49rplc-1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 управлением </w:t>
      </w:r>
      <w:r>
        <w:rPr>
          <w:rFonts w:ascii="Times New Roman" w:eastAsia="Times New Roman" w:hAnsi="Times New Roman" w:cs="Times New Roman"/>
          <w:sz w:val="26"/>
          <w:szCs w:val="26"/>
        </w:rPr>
        <w:t>Гарибова</w:t>
      </w:r>
      <w:r>
        <w:rPr>
          <w:rFonts w:ascii="Times New Roman" w:eastAsia="Times New Roman" w:hAnsi="Times New Roman" w:cs="Times New Roman"/>
          <w:sz w:val="26"/>
          <w:szCs w:val="26"/>
        </w:rPr>
        <w:t xml:space="preserve"> К.И.</w:t>
      </w:r>
      <w:r>
        <w:rPr>
          <w:rFonts w:ascii="Times New Roman" w:eastAsia="Times New Roman" w:hAnsi="Times New Roman" w:cs="Times New Roman"/>
          <w:sz w:val="26"/>
          <w:szCs w:val="26"/>
        </w:rPr>
        <w:t xml:space="preserve">, который в период времени с 09.12.2024 по 18.12.2024 осуществлял предпринимательскую деятельность по перевозке пассажиров без специального разрешения, за оказанные услуги получал с пассажиров денежные средства, при этом пользовался мобильным приложением </w:t>
      </w:r>
      <w:r>
        <w:rPr>
          <w:rFonts w:ascii="Times New Roman" w:eastAsia="Times New Roman" w:hAnsi="Times New Roman" w:cs="Times New Roman"/>
          <w:sz w:val="26"/>
          <w:szCs w:val="26"/>
        </w:rPr>
        <w:t>«Яндекс ГОУ»</w:t>
      </w:r>
      <w:r>
        <w:rPr>
          <w:rFonts w:ascii="Times New Roman" w:eastAsia="Times New Roman" w:hAnsi="Times New Roman" w:cs="Times New Roman"/>
          <w:sz w:val="26"/>
          <w:szCs w:val="26"/>
        </w:rPr>
        <w:t xml:space="preserve">, чем нарушил </w:t>
      </w:r>
      <w:r>
        <w:rPr>
          <w:rFonts w:ascii="Times New Roman" w:eastAsia="Times New Roman" w:hAnsi="Times New Roman" w:cs="Times New Roman"/>
          <w:sz w:val="26"/>
          <w:szCs w:val="26"/>
        </w:rPr>
        <w:t xml:space="preserve">ч. 1 </w:t>
      </w:r>
      <w:r>
        <w:rPr>
          <w:rFonts w:ascii="Times New Roman" w:eastAsia="Times New Roman" w:hAnsi="Times New Roman" w:cs="Times New Roman"/>
          <w:sz w:val="26"/>
          <w:szCs w:val="26"/>
        </w:rPr>
        <w:t xml:space="preserve">ст. 3 Федерального закона </w:t>
      </w:r>
      <w:r>
        <w:rPr>
          <w:rFonts w:ascii="Times New Roman" w:eastAsia="Times New Roman" w:hAnsi="Times New Roman" w:cs="Times New Roman"/>
          <w:sz w:val="26"/>
          <w:szCs w:val="26"/>
        </w:rPr>
        <w:t>от 29 декабря 2022 г. N 580-ФЗ</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w:t>
      </w:r>
      <w:r>
        <w:rPr>
          <w:rFonts w:ascii="Times New Roman" w:eastAsia="Times New Roman" w:hAnsi="Times New Roman" w:cs="Times New Roman"/>
          <w:sz w:val="26"/>
          <w:szCs w:val="26"/>
        </w:rPr>
        <w:t>ьных актов Российской Федерации»</w:t>
      </w:r>
      <w:r>
        <w:rPr>
          <w:rFonts w:ascii="Times New Roman" w:eastAsia="Times New Roman" w:hAnsi="Times New Roman" w:cs="Times New Roman"/>
          <w:sz w:val="26"/>
          <w:szCs w:val="26"/>
        </w:rPr>
        <w:t>.</w:t>
      </w:r>
    </w:p>
    <w:p>
      <w:pPr>
        <w:spacing w:before="0" w:after="0" w:line="260" w:lineRule="atLeast"/>
        <w:ind w:firstLine="709"/>
        <w:jc w:val="both"/>
      </w:pPr>
      <w:r>
        <w:rPr>
          <w:rFonts w:ascii="Times New Roman" w:eastAsia="Times New Roman" w:hAnsi="Times New Roman" w:cs="Times New Roman"/>
          <w:sz w:val="26"/>
          <w:szCs w:val="26"/>
        </w:rPr>
        <w:t>Гарибов</w:t>
      </w:r>
      <w:r>
        <w:rPr>
          <w:rFonts w:ascii="Times New Roman" w:eastAsia="Times New Roman" w:hAnsi="Times New Roman" w:cs="Times New Roman"/>
          <w:sz w:val="26"/>
          <w:szCs w:val="26"/>
        </w:rPr>
        <w:t xml:space="preserve"> К.И.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извещен о месте и времени рассмотрения дела об административном правонарушении надлежащим образом, в суд не явился. </w:t>
      </w:r>
    </w:p>
    <w:p>
      <w:pPr>
        <w:spacing w:before="0" w:after="0" w:line="260" w:lineRule="atLeast"/>
        <w:ind w:firstLine="709"/>
        <w:jc w:val="both"/>
      </w:pPr>
      <w:r>
        <w:rPr>
          <w:rFonts w:ascii="Times New Roman" w:eastAsia="Times New Roman" w:hAnsi="Times New Roman" w:cs="Times New Roman"/>
          <w:sz w:val="26"/>
          <w:szCs w:val="26"/>
        </w:rPr>
        <w:t>На основании статьи 25.1 Кодекса Российской Федерации об административных правонарушениях, мировой судья полагает возможным рассмотреть дело в отсутствие лица, в отношении которого ведется производство по делу, по доказательствам, имеющимся в деле об административном правонарушении.</w:t>
      </w:r>
    </w:p>
    <w:p>
      <w:pPr>
        <w:spacing w:before="0" w:after="0" w:line="260" w:lineRule="atLeast"/>
        <w:ind w:firstLine="709"/>
        <w:jc w:val="both"/>
      </w:pPr>
      <w:r>
        <w:rPr>
          <w:rFonts w:ascii="Times New Roman" w:eastAsia="Times New Roman" w:hAnsi="Times New Roman" w:cs="Times New Roman"/>
          <w:sz w:val="26"/>
          <w:szCs w:val="26"/>
        </w:rPr>
        <w:t xml:space="preserve">Изучив материалы дела, прихожу к следующим выводам. </w:t>
      </w:r>
    </w:p>
    <w:p>
      <w:pPr>
        <w:spacing w:before="0" w:after="0" w:line="260" w:lineRule="atLeast"/>
        <w:ind w:firstLine="709"/>
        <w:jc w:val="both"/>
      </w:pPr>
      <w:r>
        <w:rPr>
          <w:rFonts w:ascii="Times New Roman" w:eastAsia="Times New Roman" w:hAnsi="Times New Roman" w:cs="Times New Roman"/>
          <w:sz w:val="26"/>
          <w:szCs w:val="26"/>
        </w:rPr>
        <w:t>В соответствии с ч. 2 ст. 14.1 Кодекса Российской Федерации об административных правонарушениях</w:t>
      </w:r>
      <w:r>
        <w:rPr>
          <w:rFonts w:ascii="Times New Roman" w:eastAsia="Times New Roman" w:hAnsi="Times New Roman" w:cs="Times New Roman"/>
        </w:rPr>
        <w:t xml:space="preserve"> </w:t>
      </w:r>
      <w:r>
        <w:rPr>
          <w:rFonts w:ascii="Times New Roman" w:eastAsia="Times New Roman" w:hAnsi="Times New Roman" w:cs="Times New Roman"/>
          <w:sz w:val="26"/>
          <w:szCs w:val="26"/>
        </w:rPr>
        <w:t>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w:t>
      </w:r>
    </w:p>
    <w:p>
      <w:pPr>
        <w:spacing w:before="0" w:after="0" w:line="260" w:lineRule="atLeast"/>
        <w:ind w:firstLine="709"/>
        <w:jc w:val="both"/>
      </w:pPr>
      <w:r>
        <w:rPr>
          <w:rFonts w:ascii="Times New Roman" w:eastAsia="Times New Roman" w:hAnsi="Times New Roman" w:cs="Times New Roman"/>
          <w:sz w:val="26"/>
          <w:szCs w:val="26"/>
        </w:rPr>
        <w:t>В соответствии с ч. 1 ст.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pPr>
        <w:spacing w:before="0" w:after="0" w:line="260" w:lineRule="atLeast"/>
        <w:ind w:firstLine="709"/>
        <w:jc w:val="both"/>
      </w:pPr>
      <w:r>
        <w:rPr>
          <w:rFonts w:ascii="Times New Roman" w:eastAsia="Times New Roman" w:hAnsi="Times New Roman" w:cs="Times New Roman"/>
          <w:sz w:val="26"/>
          <w:szCs w:val="26"/>
        </w:rPr>
        <w:t>Согласно ч. 1 ст. 2 Гражданского кодекса Российской Федерации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p>
    <w:p>
      <w:pPr>
        <w:spacing w:before="0" w:after="0" w:line="260" w:lineRule="atLeast"/>
        <w:ind w:firstLine="708"/>
        <w:jc w:val="both"/>
      </w:pPr>
      <w:r>
        <w:rPr>
          <w:rFonts w:ascii="Times New Roman" w:eastAsia="Times New Roman" w:hAnsi="Times New Roman" w:cs="Times New Roman"/>
          <w:sz w:val="26"/>
          <w:szCs w:val="26"/>
        </w:rPr>
        <w:t>В соответствии с ч. 1 ст. 3 Федерального закона от 29 декабря 2022 г.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физическому лицу</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 </w:t>
      </w:r>
    </w:p>
    <w:p>
      <w:pPr>
        <w:spacing w:before="0" w:after="0" w:line="260" w:lineRule="atLeast"/>
        <w:ind w:firstLine="708"/>
        <w:jc w:val="both"/>
      </w:pPr>
      <w:r>
        <w:rPr>
          <w:rFonts w:ascii="Times New Roman" w:eastAsia="Times New Roman" w:hAnsi="Times New Roman" w:cs="Times New Roman"/>
          <w:sz w:val="26"/>
          <w:szCs w:val="26"/>
        </w:rPr>
        <w:t>Основные положения о лицензировании отдельных видов деятельности установлены Федеральным законом от 04.05.2011 г. N 99-ФЗ "О лицензировании отдельных видов деятельности" (далее - Закон N 99-ФЗ).</w:t>
      </w:r>
    </w:p>
    <w:p>
      <w:pPr>
        <w:spacing w:before="0" w:after="0" w:line="260" w:lineRule="atLeast"/>
        <w:ind w:firstLine="708"/>
        <w:jc w:val="both"/>
      </w:pPr>
      <w:r>
        <w:rPr>
          <w:rFonts w:ascii="Times New Roman" w:eastAsia="Times New Roman" w:hAnsi="Times New Roman" w:cs="Times New Roman"/>
          <w:sz w:val="26"/>
          <w:szCs w:val="26"/>
        </w:rPr>
        <w:t>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 (абз. 2 ст. 3 Закона № 99-ФЗ).</w:t>
      </w:r>
    </w:p>
    <w:p>
      <w:pPr>
        <w:spacing w:before="0" w:after="0" w:line="260" w:lineRule="atLeast"/>
        <w:ind w:firstLine="708"/>
        <w:jc w:val="both"/>
      </w:pPr>
      <w:r>
        <w:rPr>
          <w:rFonts w:ascii="Times New Roman" w:eastAsia="Times New Roman" w:hAnsi="Times New Roman" w:cs="Times New Roman"/>
          <w:sz w:val="26"/>
          <w:szCs w:val="26"/>
        </w:rPr>
        <w:t>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Законом N 99-ФЗ, в соответствии с федеральными законами, указанными в ч. 3 ст. 1 Закона N 99-ФЗ и регулирующими отношения в соответствующих сферах деятельности (п. 3 ст. 3 Закона № 99-ФЗ).</w:t>
      </w:r>
    </w:p>
    <w:p>
      <w:pPr>
        <w:spacing w:before="0" w:after="0" w:line="260" w:lineRule="atLeast"/>
        <w:ind w:firstLine="708"/>
        <w:jc w:val="both"/>
      </w:pPr>
      <w:r>
        <w:rPr>
          <w:rFonts w:ascii="Times New Roman" w:eastAsia="Times New Roman" w:hAnsi="Times New Roman" w:cs="Times New Roman"/>
          <w:sz w:val="26"/>
          <w:szCs w:val="26"/>
        </w:rPr>
        <w:t>Право осуществлять деятельность, на занятие которой необходимо получение, в том числе, специального разрешения (лицензии), возникает с момента получения разрешения (лицензии) или в указанный в нем срок и прекращается по истечении срока его действия (если не предусмотрено иное), а также в случаях приостановления или аннулирования разрешения (лицензии) (п. 3 ст. 49 Гражданского кодекса РФ).</w:t>
      </w:r>
    </w:p>
    <w:p>
      <w:pPr>
        <w:widowControl w:val="0"/>
        <w:spacing w:before="0" w:after="0" w:line="260" w:lineRule="atLeast"/>
        <w:ind w:firstLine="709"/>
        <w:jc w:val="both"/>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Факт совершения </w:t>
      </w:r>
      <w:r>
        <w:rPr>
          <w:rFonts w:ascii="Times New Roman" w:eastAsia="Times New Roman" w:hAnsi="Times New Roman" w:cs="Times New Roman"/>
          <w:sz w:val="26"/>
          <w:szCs w:val="26"/>
        </w:rPr>
        <w:t>Гарибовым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К.И.</w:t>
      </w:r>
      <w:r>
        <w:rPr>
          <w:rFonts w:ascii="Times New Roman" w:eastAsia="Times New Roman" w:hAnsi="Times New Roman" w:cs="Times New Roman"/>
          <w:sz w:val="26"/>
          <w:szCs w:val="26"/>
        </w:rPr>
        <w:t xml:space="preserve"> административного правонарушения и его вина объективно подтверждаются совокупностью исследованных мировым судьей доказательств: протоколом об административном правонарушении 86 № </w:t>
      </w:r>
      <w:r>
        <w:rPr>
          <w:rFonts w:ascii="Times New Roman" w:eastAsia="Times New Roman" w:hAnsi="Times New Roman" w:cs="Times New Roman"/>
          <w:sz w:val="26"/>
          <w:szCs w:val="26"/>
        </w:rPr>
        <w:t>348020</w:t>
      </w:r>
      <w:r>
        <w:rPr>
          <w:rFonts w:ascii="Times New Roman" w:eastAsia="Times New Roman" w:hAnsi="Times New Roman" w:cs="Times New Roman"/>
          <w:sz w:val="26"/>
          <w:szCs w:val="26"/>
        </w:rPr>
        <w:t xml:space="preserve"> от 18.12.2024, в котором описано вышеизложенное событие правонарушения; рапортом сотрудника полиции от 18.12.2024, в котором изложены обстоятельства совершенного правонарушения; </w:t>
      </w:r>
      <w:r>
        <w:rPr>
          <w:rFonts w:ascii="Times New Roman" w:eastAsia="Times New Roman" w:hAnsi="Times New Roman" w:cs="Times New Roman"/>
          <w:sz w:val="26"/>
          <w:szCs w:val="26"/>
        </w:rPr>
        <w:t>копией водительск</w:t>
      </w:r>
      <w:r>
        <w:rPr>
          <w:rFonts w:ascii="Times New Roman" w:eastAsia="Times New Roman" w:hAnsi="Times New Roman" w:cs="Times New Roman"/>
          <w:sz w:val="26"/>
          <w:szCs w:val="26"/>
        </w:rPr>
        <w:t xml:space="preserve">ого удостоверения </w:t>
      </w:r>
      <w:r>
        <w:rPr>
          <w:rFonts w:ascii="Times New Roman" w:eastAsia="Times New Roman" w:hAnsi="Times New Roman" w:cs="Times New Roman"/>
          <w:sz w:val="26"/>
          <w:szCs w:val="26"/>
        </w:rPr>
        <w:t>Гарибова</w:t>
      </w:r>
      <w:r>
        <w:rPr>
          <w:rFonts w:ascii="Times New Roman" w:eastAsia="Times New Roman" w:hAnsi="Times New Roman" w:cs="Times New Roman"/>
          <w:sz w:val="26"/>
          <w:szCs w:val="26"/>
        </w:rPr>
        <w:t xml:space="preserve"> К.И.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копией объяснения </w:t>
      </w:r>
      <w:r>
        <w:rPr>
          <w:rFonts w:ascii="Times New Roman" w:eastAsia="Times New Roman" w:hAnsi="Times New Roman" w:cs="Times New Roman"/>
          <w:sz w:val="26"/>
          <w:szCs w:val="26"/>
        </w:rPr>
        <w:t>Гарибова</w:t>
      </w:r>
      <w:r>
        <w:rPr>
          <w:rFonts w:ascii="Times New Roman" w:eastAsia="Times New Roman" w:hAnsi="Times New Roman" w:cs="Times New Roman"/>
          <w:sz w:val="26"/>
          <w:szCs w:val="26"/>
        </w:rPr>
        <w:t xml:space="preserve"> К.И.</w:t>
      </w:r>
      <w:r>
        <w:rPr>
          <w:rFonts w:ascii="Times New Roman" w:eastAsia="Times New Roman" w:hAnsi="Times New Roman" w:cs="Times New Roman"/>
          <w:sz w:val="26"/>
          <w:szCs w:val="26"/>
        </w:rPr>
        <w:t xml:space="preserve"> от 18.12.2024</w:t>
      </w:r>
      <w:r>
        <w:rPr>
          <w:rFonts w:ascii="Times New Roman" w:eastAsia="Times New Roman" w:hAnsi="Times New Roman" w:cs="Times New Roman"/>
          <w:sz w:val="26"/>
          <w:szCs w:val="26"/>
        </w:rPr>
        <w:t>; копией паспорта иностранного гражданина № С02915774</w:t>
      </w:r>
      <w:r>
        <w:rPr>
          <w:rFonts w:ascii="Times New Roman" w:eastAsia="Times New Roman" w:hAnsi="Times New Roman" w:cs="Times New Roman"/>
          <w:sz w:val="26"/>
          <w:szCs w:val="26"/>
        </w:rPr>
        <w:t xml:space="preserve">, принадлежащего </w:t>
      </w:r>
      <w:r>
        <w:rPr>
          <w:rFonts w:ascii="Times New Roman" w:eastAsia="Times New Roman" w:hAnsi="Times New Roman" w:cs="Times New Roman"/>
          <w:sz w:val="26"/>
          <w:szCs w:val="26"/>
        </w:rPr>
        <w:t>Гарибову</w:t>
      </w:r>
      <w:r>
        <w:rPr>
          <w:rFonts w:ascii="Times New Roman" w:eastAsia="Times New Roman" w:hAnsi="Times New Roman" w:cs="Times New Roman"/>
          <w:sz w:val="26"/>
          <w:szCs w:val="26"/>
        </w:rPr>
        <w:t xml:space="preserve"> К.И.</w:t>
      </w:r>
      <w:r>
        <w:rPr>
          <w:rFonts w:ascii="Times New Roman" w:eastAsia="Times New Roman" w:hAnsi="Times New Roman" w:cs="Times New Roman"/>
        </w:rPr>
        <w:t xml:space="preserve"> </w:t>
      </w:r>
      <w:r>
        <w:rPr>
          <w:rFonts w:ascii="Times New Roman" w:eastAsia="Times New Roman" w:hAnsi="Times New Roman" w:cs="Times New Roman"/>
          <w:sz w:val="26"/>
          <w:szCs w:val="26"/>
        </w:rPr>
        <w:t>с разрешением на временное проживание</w:t>
      </w:r>
      <w:r>
        <w:rPr>
          <w:rFonts w:ascii="Times New Roman" w:eastAsia="Times New Roman" w:hAnsi="Times New Roman" w:cs="Times New Roman"/>
          <w:sz w:val="26"/>
          <w:szCs w:val="26"/>
        </w:rPr>
        <w:t xml:space="preserve">; копией свидетельства о регистрации транспортного средства – автомобиля марки </w:t>
      </w:r>
      <w:r>
        <w:rPr>
          <w:rStyle w:val="cat-UserDefinedgrp-49rplc-3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принадлежащего Тагировой М.Г.; копией объяснения </w:t>
      </w:r>
      <w:r>
        <w:rPr>
          <w:rFonts w:ascii="Times New Roman" w:eastAsia="Times New Roman" w:hAnsi="Times New Roman" w:cs="Times New Roman"/>
          <w:sz w:val="26"/>
          <w:szCs w:val="26"/>
        </w:rPr>
        <w:t>Хрулевой</w:t>
      </w:r>
      <w:r>
        <w:rPr>
          <w:rFonts w:ascii="Times New Roman" w:eastAsia="Times New Roman" w:hAnsi="Times New Roman" w:cs="Times New Roman"/>
          <w:sz w:val="26"/>
          <w:szCs w:val="26"/>
        </w:rPr>
        <w:t xml:space="preserve"> О.В.</w:t>
      </w:r>
      <w:r>
        <w:rPr>
          <w:rFonts w:ascii="Times New Roman" w:eastAsia="Times New Roman" w:hAnsi="Times New Roman" w:cs="Times New Roman"/>
          <w:sz w:val="26"/>
          <w:szCs w:val="26"/>
        </w:rPr>
        <w:t xml:space="preserve"> от 18.12.2024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скриншотами из </w:t>
      </w:r>
      <w:r>
        <w:rPr>
          <w:rFonts w:ascii="Times New Roman" w:eastAsia="Times New Roman" w:hAnsi="Times New Roman" w:cs="Times New Roman"/>
          <w:sz w:val="26"/>
          <w:szCs w:val="26"/>
        </w:rPr>
        <w:t>приложения «Яндекс ГОУ»;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сведениями из ФГИС «Так</w:t>
      </w:r>
      <w:r>
        <w:rPr>
          <w:rFonts w:ascii="Times New Roman" w:eastAsia="Times New Roman" w:hAnsi="Times New Roman" w:cs="Times New Roman"/>
          <w:sz w:val="26"/>
          <w:szCs w:val="26"/>
        </w:rPr>
        <w:t>си» ФГБУ «СИЦ Минтранса России»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справкой на </w:t>
      </w:r>
      <w:r>
        <w:rPr>
          <w:rFonts w:ascii="Times New Roman" w:eastAsia="Times New Roman" w:hAnsi="Times New Roman" w:cs="Times New Roman"/>
          <w:sz w:val="26"/>
          <w:szCs w:val="26"/>
        </w:rPr>
        <w:t>лицо в отношен</w:t>
      </w:r>
      <w:r>
        <w:rPr>
          <w:rFonts w:ascii="Times New Roman" w:eastAsia="Times New Roman" w:hAnsi="Times New Roman" w:cs="Times New Roman"/>
          <w:sz w:val="26"/>
          <w:szCs w:val="26"/>
        </w:rPr>
        <w:t xml:space="preserve">ии </w:t>
      </w:r>
      <w:r>
        <w:rPr>
          <w:rFonts w:ascii="Times New Roman" w:eastAsia="Times New Roman" w:hAnsi="Times New Roman" w:cs="Times New Roman"/>
          <w:sz w:val="26"/>
          <w:szCs w:val="26"/>
        </w:rPr>
        <w:t>Гарибова</w:t>
      </w:r>
      <w:r>
        <w:rPr>
          <w:rFonts w:ascii="Times New Roman" w:eastAsia="Times New Roman" w:hAnsi="Times New Roman" w:cs="Times New Roman"/>
          <w:sz w:val="26"/>
          <w:szCs w:val="26"/>
        </w:rPr>
        <w:t xml:space="preserve"> К.И.</w:t>
      </w:r>
    </w:p>
    <w:p>
      <w:pPr>
        <w:spacing w:before="0" w:after="0" w:line="260" w:lineRule="atLeast"/>
        <w:ind w:firstLine="709"/>
        <w:jc w:val="both"/>
      </w:pPr>
      <w:r>
        <w:rPr>
          <w:rFonts w:ascii="Times New Roman" w:eastAsia="Times New Roman" w:hAnsi="Times New Roman" w:cs="Times New Roman"/>
          <w:sz w:val="26"/>
          <w:szCs w:val="26"/>
        </w:rPr>
        <w:t>Вышеприведенные доказательства согласуются между собой, суд считает их достоверными, допустимыми, относимыми и в совокупности достаточны</w:t>
      </w:r>
      <w:r>
        <w:rPr>
          <w:rFonts w:ascii="Times New Roman" w:eastAsia="Times New Roman" w:hAnsi="Times New Roman" w:cs="Times New Roman"/>
          <w:sz w:val="26"/>
          <w:szCs w:val="26"/>
        </w:rPr>
        <w:t xml:space="preserve">ми для признания </w:t>
      </w:r>
      <w:r>
        <w:rPr>
          <w:rFonts w:ascii="Times New Roman" w:eastAsia="Times New Roman" w:hAnsi="Times New Roman" w:cs="Times New Roman"/>
          <w:sz w:val="26"/>
          <w:szCs w:val="26"/>
        </w:rPr>
        <w:t>Гарибова</w:t>
      </w:r>
      <w:r>
        <w:rPr>
          <w:rFonts w:ascii="Times New Roman" w:eastAsia="Times New Roman" w:hAnsi="Times New Roman" w:cs="Times New Roman"/>
          <w:sz w:val="26"/>
          <w:szCs w:val="26"/>
        </w:rPr>
        <w:t xml:space="preserve"> К.И.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 в совершении административного правонарушения.</w:t>
      </w:r>
    </w:p>
    <w:p>
      <w:pPr>
        <w:spacing w:before="0" w:after="0" w:line="260" w:lineRule="atLeast"/>
        <w:ind w:firstLine="709"/>
        <w:jc w:val="both"/>
      </w:pPr>
      <w:r>
        <w:rPr>
          <w:rFonts w:ascii="Times New Roman" w:eastAsia="Times New Roman" w:hAnsi="Times New Roman" w:cs="Times New Roman"/>
          <w:sz w:val="26"/>
          <w:szCs w:val="26"/>
        </w:rPr>
        <w:t>Св</w:t>
      </w:r>
      <w:r>
        <w:rPr>
          <w:rFonts w:ascii="Times New Roman" w:eastAsia="Times New Roman" w:hAnsi="Times New Roman" w:cs="Times New Roman"/>
          <w:sz w:val="26"/>
          <w:szCs w:val="26"/>
        </w:rPr>
        <w:t xml:space="preserve">едений о том, что </w:t>
      </w:r>
      <w:r>
        <w:rPr>
          <w:rFonts w:ascii="Times New Roman" w:eastAsia="Times New Roman" w:hAnsi="Times New Roman" w:cs="Times New Roman"/>
          <w:sz w:val="26"/>
          <w:szCs w:val="26"/>
        </w:rPr>
        <w:t>Гарибов</w:t>
      </w:r>
      <w:r>
        <w:rPr>
          <w:rFonts w:ascii="Times New Roman" w:eastAsia="Times New Roman" w:hAnsi="Times New Roman" w:cs="Times New Roman"/>
          <w:sz w:val="26"/>
          <w:szCs w:val="26"/>
        </w:rPr>
        <w:t xml:space="preserve"> К.И.</w:t>
      </w:r>
      <w:r>
        <w:rPr>
          <w:rFonts w:ascii="Times New Roman" w:eastAsia="Times New Roman" w:hAnsi="Times New Roman" w:cs="Times New Roman"/>
          <w:sz w:val="26"/>
          <w:szCs w:val="26"/>
        </w:rPr>
        <w:t xml:space="preserve"> получал специальное разрешение на осуществление деятельности по перевозке пассажиров и багажа легковым такси, является индивидуальным предпринимателем или состоит в трудовых отношениях с каким-либо юридическим лицом, осуществляющим такую деятельность, в материалах дела не имеется.</w:t>
      </w:r>
    </w:p>
    <w:p>
      <w:pPr>
        <w:spacing w:before="0" w:after="0" w:line="260" w:lineRule="atLeast"/>
        <w:ind w:firstLine="709"/>
        <w:jc w:val="both"/>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Гарибова</w:t>
      </w:r>
      <w:r>
        <w:rPr>
          <w:rFonts w:ascii="Times New Roman" w:eastAsia="Times New Roman" w:hAnsi="Times New Roman" w:cs="Times New Roman"/>
          <w:sz w:val="26"/>
          <w:szCs w:val="26"/>
        </w:rPr>
        <w:t xml:space="preserve"> К.И.</w:t>
      </w:r>
      <w:r>
        <w:rPr>
          <w:rFonts w:ascii="Times New Roman" w:eastAsia="Times New Roman" w:hAnsi="Times New Roman" w:cs="Times New Roman"/>
          <w:sz w:val="26"/>
          <w:szCs w:val="26"/>
        </w:rPr>
        <w:t xml:space="preserve"> мировой судья квалифицирует по ч. 2 ст. 14.1 Кодекса Российской Федерации об административных правонарушениях – как </w:t>
      </w:r>
      <w:r>
        <w:rPr>
          <w:rFonts w:ascii="Times New Roman" w:eastAsia="Times New Roman" w:hAnsi="Times New Roman" w:cs="Times New Roman"/>
          <w:sz w:val="26"/>
          <w:szCs w:val="26"/>
        </w:rPr>
        <w:t>осуществление предпринимательской деятельности без специального</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разрешения</w:t>
      </w:r>
      <w:r>
        <w:rPr>
          <w:rFonts w:ascii="Times New Roman" w:eastAsia="Times New Roman" w:hAnsi="Times New Roman" w:cs="Times New Roman"/>
          <w:sz w:val="26"/>
          <w:szCs w:val="26"/>
        </w:rPr>
        <w:t>, если такое разрешение обязательно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line="260" w:lineRule="atLeast"/>
        <w:ind w:firstLine="709"/>
        <w:jc w:val="both"/>
      </w:pPr>
      <w:r>
        <w:rPr>
          <w:rFonts w:ascii="Times New Roman" w:eastAsia="Times New Roman" w:hAnsi="Times New Roman" w:cs="Times New Roman"/>
          <w:sz w:val="26"/>
          <w:szCs w:val="26"/>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line="260" w:lineRule="atLeast"/>
        <w:ind w:firstLine="709"/>
        <w:jc w:val="both"/>
      </w:pPr>
      <w:r>
        <w:rPr>
          <w:rFonts w:ascii="Times New Roman" w:eastAsia="Times New Roman" w:hAnsi="Times New Roman" w:cs="Times New Roman"/>
          <w:sz w:val="26"/>
          <w:szCs w:val="26"/>
        </w:rPr>
        <w:t>Обстоятельств, перечисленных в ст. 29.2 КоАП РФ, исключающих возможность рассмотрения дела, не имеется.</w:t>
      </w:r>
    </w:p>
    <w:p>
      <w:pPr>
        <w:spacing w:before="0" w:after="0" w:line="260" w:lineRule="atLeast"/>
        <w:ind w:firstLine="709"/>
        <w:jc w:val="both"/>
      </w:pPr>
      <w:r>
        <w:rPr>
          <w:rFonts w:ascii="Times New Roman" w:eastAsia="Times New Roman" w:hAnsi="Times New Roman" w:cs="Times New Roman"/>
          <w:sz w:val="26"/>
          <w:szCs w:val="26"/>
        </w:rPr>
        <w:t xml:space="preserve">Обстоятельств, предусмотренных ст. 4.2 КоАП РФ, смягчающих административную ответственность, суд не усматривает. </w:t>
      </w:r>
    </w:p>
    <w:p>
      <w:pPr>
        <w:spacing w:before="0" w:after="0" w:line="260" w:lineRule="atLeast"/>
        <w:ind w:firstLine="709"/>
        <w:jc w:val="both"/>
      </w:pPr>
      <w:r>
        <w:rPr>
          <w:rFonts w:ascii="Times New Roman" w:eastAsia="Times New Roman" w:hAnsi="Times New Roman" w:cs="Times New Roman"/>
          <w:sz w:val="26"/>
          <w:szCs w:val="26"/>
        </w:rPr>
        <w:t xml:space="preserve">Обстоятельств, предусмотренных ст. 4.3 КоАП РФ, отягчающих административную ответственность, суд не усматривает. </w:t>
      </w:r>
    </w:p>
    <w:p>
      <w:pPr>
        <w:spacing w:before="0" w:after="0" w:line="260" w:lineRule="atLeast"/>
        <w:ind w:firstLine="709"/>
        <w:jc w:val="both"/>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 обсуждении вопроса о назначении вида и размера наказания, суд, в соответствии с частью 2 статьи 4.1 КоАП РФ, учитывает характер совершенного административного правонар</w:t>
      </w:r>
      <w:r>
        <w:rPr>
          <w:rFonts w:ascii="Times New Roman" w:eastAsia="Times New Roman" w:hAnsi="Times New Roman" w:cs="Times New Roman"/>
          <w:sz w:val="26"/>
          <w:szCs w:val="26"/>
        </w:rPr>
        <w:t xml:space="preserve">ушения, личность </w:t>
      </w:r>
      <w:r>
        <w:rPr>
          <w:rFonts w:ascii="Times New Roman" w:eastAsia="Times New Roman" w:hAnsi="Times New Roman" w:cs="Times New Roman"/>
          <w:sz w:val="26"/>
          <w:szCs w:val="26"/>
        </w:rPr>
        <w:t>Гарибова</w:t>
      </w:r>
      <w:r>
        <w:rPr>
          <w:rFonts w:ascii="Times New Roman" w:eastAsia="Times New Roman" w:hAnsi="Times New Roman" w:cs="Times New Roman"/>
          <w:sz w:val="26"/>
          <w:szCs w:val="26"/>
        </w:rPr>
        <w:t xml:space="preserve"> К.И.</w:t>
      </w:r>
      <w:r>
        <w:rPr>
          <w:rFonts w:ascii="Times New Roman" w:eastAsia="Times New Roman" w:hAnsi="Times New Roman" w:cs="Times New Roman"/>
          <w:sz w:val="26"/>
          <w:szCs w:val="26"/>
        </w:rPr>
        <w:t>, отсутствие обстоятельств, смягчающих и отягчающих административную ответственность, обстоятельства совершения административного правонарушения, и полагает возм</w:t>
      </w:r>
      <w:r>
        <w:rPr>
          <w:rFonts w:ascii="Times New Roman" w:eastAsia="Times New Roman" w:hAnsi="Times New Roman" w:cs="Times New Roman"/>
          <w:sz w:val="26"/>
          <w:szCs w:val="26"/>
        </w:rPr>
        <w:t xml:space="preserve">ожным назначить </w:t>
      </w:r>
      <w:r>
        <w:rPr>
          <w:rFonts w:ascii="Times New Roman" w:eastAsia="Times New Roman" w:hAnsi="Times New Roman" w:cs="Times New Roman"/>
          <w:sz w:val="26"/>
          <w:szCs w:val="26"/>
        </w:rPr>
        <w:t>Гарибову</w:t>
      </w:r>
      <w:r>
        <w:rPr>
          <w:rFonts w:ascii="Times New Roman" w:eastAsia="Times New Roman" w:hAnsi="Times New Roman" w:cs="Times New Roman"/>
          <w:sz w:val="26"/>
          <w:szCs w:val="26"/>
        </w:rPr>
        <w:t xml:space="preserve"> К.И.</w:t>
      </w:r>
      <w:r>
        <w:rPr>
          <w:rFonts w:ascii="Times New Roman" w:eastAsia="Times New Roman" w:hAnsi="Times New Roman" w:cs="Times New Roman"/>
          <w:sz w:val="26"/>
          <w:szCs w:val="26"/>
        </w:rPr>
        <w:t xml:space="preserve"> административное наказание в виде административного штрафа без конфискации, поскольку данный вид наказания является справедливым и соразмерным содеянному.</w:t>
      </w:r>
    </w:p>
    <w:p>
      <w:pPr>
        <w:spacing w:before="0" w:after="0" w:line="260" w:lineRule="atLeast"/>
        <w:ind w:firstLine="709"/>
        <w:jc w:val="both"/>
      </w:pPr>
      <w:r>
        <w:rPr>
          <w:rFonts w:ascii="Times New Roman" w:eastAsia="Times New Roman" w:hAnsi="Times New Roman" w:cs="Times New Roman"/>
          <w:sz w:val="26"/>
          <w:szCs w:val="26"/>
        </w:rPr>
        <w:t>На основании изложенного, и руководствуясь ст.ст. 29.10, 29.11 КоАП РФ,</w:t>
      </w:r>
    </w:p>
    <w:p>
      <w:pPr>
        <w:spacing w:before="0" w:after="0" w:line="100" w:lineRule="atLeast"/>
      </w:pPr>
    </w:p>
    <w:p>
      <w:pPr>
        <w:spacing w:before="0" w:after="0" w:line="260" w:lineRule="atLeast"/>
        <w:ind w:firstLine="709"/>
        <w:jc w:val="center"/>
      </w:pPr>
      <w:r>
        <w:rPr>
          <w:rFonts w:ascii="Times New Roman" w:eastAsia="Times New Roman" w:hAnsi="Times New Roman" w:cs="Times New Roman"/>
          <w:sz w:val="26"/>
          <w:szCs w:val="26"/>
        </w:rPr>
        <w:t>ПОСТАНОВИЛ:</w:t>
      </w:r>
    </w:p>
    <w:p>
      <w:pPr>
        <w:spacing w:before="0" w:after="0" w:line="100" w:lineRule="atLeast"/>
        <w:ind w:firstLine="709"/>
        <w:jc w:val="both"/>
      </w:pPr>
    </w:p>
    <w:p>
      <w:pPr>
        <w:spacing w:before="0" w:after="0" w:line="260" w:lineRule="atLeast"/>
        <w:ind w:firstLine="709"/>
        <w:jc w:val="both"/>
      </w:pPr>
      <w:r>
        <w:rPr>
          <w:rFonts w:ascii="Times New Roman" w:eastAsia="Times New Roman" w:hAnsi="Times New Roman" w:cs="Times New Roman"/>
          <w:sz w:val="26"/>
          <w:szCs w:val="26"/>
        </w:rPr>
        <w:t xml:space="preserve">Гарибова Камиля Исмат оглы </w:t>
      </w:r>
      <w:r>
        <w:rPr>
          <w:rFonts w:ascii="Times New Roman" w:eastAsia="Times New Roman" w:hAnsi="Times New Roman" w:cs="Times New Roman"/>
          <w:sz w:val="26"/>
          <w:szCs w:val="26"/>
        </w:rPr>
        <w:t xml:space="preserve">признать виновным в совершении административного правонарушения, предусмотренного </w:t>
      </w:r>
      <w:r>
        <w:rPr>
          <w:rFonts w:ascii="Times New Roman" w:eastAsia="Times New Roman" w:hAnsi="Times New Roman" w:cs="Times New Roman"/>
          <w:sz w:val="26"/>
          <w:szCs w:val="26"/>
        </w:rPr>
        <w:t xml:space="preserve">ч. 2 ст. 14.1 </w:t>
      </w:r>
      <w:r>
        <w:rPr>
          <w:rFonts w:ascii="Times New Roman" w:eastAsia="Times New Roman" w:hAnsi="Times New Roman" w:cs="Times New Roman"/>
          <w:sz w:val="26"/>
          <w:szCs w:val="26"/>
        </w:rPr>
        <w:t xml:space="preserve">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2 000 рублей</w:t>
      </w:r>
      <w:r>
        <w:rPr>
          <w:rFonts w:ascii="Times New Roman" w:eastAsia="Times New Roman" w:hAnsi="Times New Roman" w:cs="Times New Roman"/>
        </w:rPr>
        <w:t xml:space="preserve"> </w:t>
      </w:r>
      <w:r>
        <w:rPr>
          <w:rFonts w:ascii="Times New Roman" w:eastAsia="Times New Roman" w:hAnsi="Times New Roman" w:cs="Times New Roman"/>
          <w:sz w:val="26"/>
          <w:szCs w:val="26"/>
        </w:rPr>
        <w:t xml:space="preserve">без конфискации. </w:t>
      </w:r>
    </w:p>
    <w:p>
      <w:pPr>
        <w:widowControl w:val="0"/>
        <w:spacing w:before="0" w:after="0" w:line="220" w:lineRule="atLeast"/>
        <w:ind w:firstLine="709"/>
        <w:jc w:val="both"/>
      </w:pPr>
      <w:r>
        <w:rPr>
          <w:rFonts w:ascii="Times New Roman" w:eastAsia="Times New Roman" w:hAnsi="Times New Roman" w:cs="Times New Roman"/>
          <w:sz w:val="22"/>
          <w:szCs w:val="22"/>
        </w:rPr>
        <w:t>Административный штраф перечислять на реквизиты: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получателя(номер казначейского счета): 03100643000000018700, банковский счет, входящий в состав единого казначейского счета (ЕКС) 40102810245370000007, БИК 007162163, ОКТМО 71876000, ИНН 8601073664, КПП 860101001</w:t>
      </w:r>
      <w:r>
        <w:rPr>
          <w:rFonts w:ascii="Times New Roman" w:eastAsia="Times New Roman" w:hAnsi="Times New Roman" w:cs="Times New Roman"/>
          <w:sz w:val="22"/>
          <w:szCs w:val="22"/>
        </w:rPr>
        <w:t xml:space="preserve">; КБК </w:t>
      </w:r>
      <w:r>
        <w:rPr>
          <w:rFonts w:ascii="Times New Roman" w:eastAsia="Times New Roman" w:hAnsi="Times New Roman" w:cs="Times New Roman"/>
          <w:sz w:val="22"/>
          <w:szCs w:val="22"/>
        </w:rPr>
        <w:t>72011601143019000140</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УИН </w:t>
      </w:r>
      <w:r>
        <w:rPr>
          <w:rFonts w:ascii="Times New Roman" w:eastAsia="Times New Roman" w:hAnsi="Times New Roman" w:cs="Times New Roman"/>
          <w:sz w:val="22"/>
          <w:szCs w:val="22"/>
        </w:rPr>
        <w:t>0412365400265000622514138</w:t>
      </w:r>
      <w:r>
        <w:rPr>
          <w:rFonts w:ascii="Times New Roman" w:eastAsia="Times New Roman" w:hAnsi="Times New Roman" w:cs="Times New Roman"/>
          <w:sz w:val="22"/>
          <w:szCs w:val="22"/>
        </w:rPr>
        <w:t>.</w:t>
      </w:r>
    </w:p>
    <w:p>
      <w:pPr>
        <w:widowControl w:val="0"/>
        <w:spacing w:before="0" w:after="0" w:line="260" w:lineRule="atLeast"/>
        <w:ind w:firstLine="709"/>
        <w:jc w:val="both"/>
      </w:pPr>
      <w:r>
        <w:rPr>
          <w:rFonts w:ascii="Times New Roman" w:eastAsia="Times New Roman" w:hAnsi="Times New Roman" w:cs="Times New Roman"/>
          <w:sz w:val="26"/>
          <w:szCs w:val="26"/>
        </w:rPr>
        <w:t>Копию квитанции об оплате административного штрафа необходимо предоставить по адресу: ХМАО – Югра, г. Сургут, ул. Гагарина, д. 9, каб. 102.</w:t>
      </w:r>
    </w:p>
    <w:p>
      <w:pPr>
        <w:widowControl w:val="0"/>
        <w:spacing w:before="0" w:after="0" w:line="260" w:lineRule="atLeast"/>
        <w:ind w:firstLine="709"/>
        <w:jc w:val="both"/>
      </w:pPr>
      <w:r>
        <w:rPr>
          <w:rFonts w:ascii="Times New Roman" w:eastAsia="Times New Roman" w:hAnsi="Times New Roman" w:cs="Times New Roman"/>
          <w:sz w:val="26"/>
          <w:szCs w:val="26"/>
        </w:rPr>
        <w:t xml:space="preserve">Неуплата штрафа в течение 60 дней с момента вступления постановления в </w:t>
      </w:r>
      <w:r>
        <w:rPr>
          <w:rFonts w:ascii="Times New Roman" w:eastAsia="Times New Roman" w:hAnsi="Times New Roman" w:cs="Times New Roman"/>
          <w:sz w:val="26"/>
          <w:szCs w:val="26"/>
        </w:rPr>
        <w:t>законную силу, влечет административную ответственность, предусмотренную ч. 1 ст. 20.25 Кодекса Российской Федерации об административных правонарушениях.</w:t>
      </w:r>
    </w:p>
    <w:p>
      <w:pPr>
        <w:widowControl w:val="0"/>
        <w:spacing w:before="0" w:after="0" w:line="260" w:lineRule="atLeast"/>
        <w:ind w:firstLine="709"/>
        <w:jc w:val="both"/>
      </w:pPr>
      <w:r>
        <w:rPr>
          <w:rFonts w:ascii="Times New Roman" w:eastAsia="Times New Roman" w:hAnsi="Times New Roman" w:cs="Times New Roman"/>
          <w:sz w:val="26"/>
          <w:szCs w:val="26"/>
        </w:rPr>
        <w:t xml:space="preserve">Постановление может быть обжаловано в Сургутский городской суд ХМАО - Югры путем подачи жалобы через мирового судью судебного участка № 1 Сургутского судебного района города окружного значения Сургута Ханты-Мансийского автономного округа – Югры в течение </w:t>
      </w:r>
      <w:r>
        <w:rPr>
          <w:rFonts w:ascii="Times New Roman" w:eastAsia="Times New Roman" w:hAnsi="Times New Roman" w:cs="Times New Roman"/>
          <w:sz w:val="26"/>
          <w:szCs w:val="26"/>
        </w:rPr>
        <w:t>10 дней</w:t>
      </w:r>
      <w:r>
        <w:rPr>
          <w:rFonts w:ascii="Times New Roman" w:eastAsia="Times New Roman" w:hAnsi="Times New Roman" w:cs="Times New Roman"/>
          <w:sz w:val="26"/>
          <w:szCs w:val="26"/>
        </w:rPr>
        <w:t xml:space="preserve"> со дня вручения или получения копии постановления.</w:t>
      </w:r>
    </w:p>
    <w:p>
      <w:pPr>
        <w:widowControl w:val="0"/>
        <w:spacing w:before="0" w:after="0" w:line="260" w:lineRule="atLeast"/>
        <w:ind w:firstLine="708"/>
        <w:jc w:val="both"/>
      </w:pPr>
    </w:p>
    <w:p>
      <w:pPr>
        <w:widowControl w:val="0"/>
        <w:spacing w:before="0" w:after="0" w:line="260" w:lineRule="atLeast"/>
        <w:ind w:firstLine="708"/>
        <w:jc w:val="both"/>
      </w:pPr>
    </w:p>
    <w:p>
      <w:pPr>
        <w:widowControl w:val="0"/>
        <w:spacing w:before="0" w:after="0" w:line="260" w:lineRule="atLeast"/>
        <w:ind w:firstLine="708"/>
        <w:jc w:val="both"/>
      </w:pPr>
    </w:p>
    <w:p>
      <w:pPr>
        <w:widowControl w:val="0"/>
        <w:spacing w:before="0" w:after="0" w:line="260" w:lineRule="atLeast"/>
        <w:jc w:val="both"/>
        <w:rPr>
          <w:sz w:val="24"/>
          <w:szCs w:val="24"/>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6"/>
          <w:szCs w:val="26"/>
        </w:rPr>
        <w:t>/подпись/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А.Ю. Панков</w:t>
      </w:r>
    </w:p>
    <w:p>
      <w:pPr>
        <w:widowControl w:val="0"/>
        <w:spacing w:before="0" w:after="0" w:line="160" w:lineRule="atLeast"/>
        <w:ind w:firstLine="708"/>
        <w:jc w:val="both"/>
      </w:pPr>
    </w:p>
    <w:p>
      <w:pPr>
        <w:widowControl w:val="0"/>
        <w:spacing w:before="0" w:after="0" w:line="220" w:lineRule="atLeast"/>
        <w:jc w:val="both"/>
      </w:pPr>
      <w:r>
        <w:rPr>
          <w:rStyle w:val="cat-UserDefinedgrp-50rplc-63"/>
          <w:rFonts w:ascii="Times New Roman" w:eastAsia="Times New Roman" w:hAnsi="Times New Roman" w:cs="Times New Roman"/>
          <w:sz w:val="22"/>
          <w:szCs w:val="22"/>
        </w:rPr>
        <w:t>...</w:t>
      </w:r>
    </w:p>
    <w:tbl>
      <w:tblPr>
        <w:tblW w:w="9464" w:type="dxa"/>
        <w:tblInd w:w="113" w:type="dxa"/>
        <w:tblCellMar>
          <w:top w:w="0" w:type="dxa"/>
          <w:left w:w="0" w:type="dxa"/>
          <w:bottom w:w="0" w:type="dxa"/>
          <w:right w:w="0" w:type="dxa"/>
        </w:tblCellMar>
      </w:tblPr>
      <w:tblGrid>
        <w:gridCol w:w="4264"/>
        <w:gridCol w:w="1243"/>
        <w:gridCol w:w="3957"/>
      </w:tblGrid>
      <w:tr>
        <w:tblPrEx>
          <w:tblW w:w="9464" w:type="dxa"/>
          <w:tblInd w:w="113" w:type="dxa"/>
          <w:tblCellMar>
            <w:top w:w="0" w:type="dxa"/>
            <w:left w:w="0" w:type="dxa"/>
            <w:bottom w:w="0" w:type="dxa"/>
            <w:right w:w="0" w:type="dxa"/>
          </w:tblCellMar>
        </w:tblPrEx>
        <w:trPr>
          <w:trHeight w:val="1360"/>
        </w:trPr>
        <w:tc>
          <w:tcPr>
            <w:tcW w:w="4503" w:type="dxa"/>
            <w:noWrap w:val="0"/>
            <w:tcMar>
              <w:top w:w="5" w:type="dxa"/>
              <w:left w:w="113" w:type="dxa"/>
              <w:bottom w:w="5" w:type="dxa"/>
              <w:right w:w="113" w:type="dxa"/>
            </w:tcMar>
            <w:vAlign w:val="top"/>
            <w:hideMark/>
          </w:tcPr>
          <w:p>
            <w:pPr>
              <w:widowControl w:val="0"/>
              <w:spacing w:before="0" w:after="0"/>
              <w:jc w:val="center"/>
              <w:rPr>
                <w:b w:val="0"/>
                <w:bCs w:val="0"/>
                <w:i w:val="0"/>
                <w:iCs w:val="0"/>
                <w:smallCaps w:val="0"/>
                <w:color w:val="000000"/>
                <w:sz w:val="20"/>
                <w:szCs w:val="20"/>
              </w:rPr>
            </w:pPr>
            <w:r>
              <w:rPr>
                <w:b w:val="0"/>
                <w:bCs w:val="0"/>
                <w:i w:val="0"/>
                <w:iCs w:val="0"/>
                <w:smallCaps w:val="0"/>
                <w:color w:val="000000"/>
                <w:sz w:val="20"/>
                <w:szCs w:val="20"/>
              </w:rPr>
              <w:br/>
            </w:r>
          </w:p>
          <w:p>
            <w:pPr>
              <w:widowControl w:val="0"/>
              <w:spacing w:before="0" w:after="0"/>
              <w:jc w:val="center"/>
              <w:rPr>
                <w:b w:val="0"/>
                <w:bCs w:val="0"/>
                <w:i w:val="0"/>
                <w:iCs w:val="0"/>
                <w:smallCaps w:val="0"/>
                <w:color w:val="000000"/>
              </w:rPr>
            </w:pPr>
            <w:hyperlink r:id="rId4" w:history="1"/>
          </w:p>
        </w:tc>
        <w:tc>
          <w:tcPr>
            <w:tcW w:w="1134" w:type="dxa"/>
            <w:noWrap w:val="0"/>
            <w:tcMar>
              <w:top w:w="5" w:type="dxa"/>
              <w:left w:w="113" w:type="dxa"/>
              <w:bottom w:w="5" w:type="dxa"/>
              <w:right w:w="113" w:type="dxa"/>
            </w:tcMar>
            <w:vAlign w:val="top"/>
            <w:hideMark/>
          </w:tcPr>
          <w:p>
            <w:pPr>
              <w:widowControl w:val="0"/>
              <w:spacing w:before="0" w:after="0"/>
              <w:rPr>
                <w:b w:val="0"/>
                <w:bCs w:val="0"/>
                <w:i w:val="0"/>
                <w:iCs w:val="0"/>
                <w:smallCaps w:val="0"/>
                <w:color w:val="000000"/>
              </w:rPr>
            </w:pPr>
          </w:p>
        </w:tc>
        <w:tc>
          <w:tcPr>
            <w:tcW w:w="3827" w:type="dxa"/>
            <w:noWrap w:val="0"/>
            <w:tcMar>
              <w:top w:w="5" w:type="dxa"/>
              <w:left w:w="113" w:type="dxa"/>
              <w:bottom w:w="5" w:type="dxa"/>
              <w:right w:w="113" w:type="dxa"/>
            </w:tcMar>
            <w:vAlign w:val="top"/>
            <w:hideMark/>
          </w:tcPr>
          <w:p>
            <w:pPr>
              <w:widowControl w:val="0"/>
              <w:spacing w:before="0" w:after="0"/>
              <w:ind w:left="1448" w:hanging="1448"/>
              <w:rPr>
                <w:b w:val="0"/>
                <w:bCs w:val="0"/>
                <w:i w:val="0"/>
                <w:iCs w:val="0"/>
                <w:smallCaps w:val="0"/>
                <w:color w:val="000000"/>
                <w:sz w:val="27"/>
                <w:szCs w:val="27"/>
              </w:rPr>
            </w:pPr>
          </w:p>
        </w:tc>
      </w:tr>
      <w:tr>
        <w:tblPrEx>
          <w:tblW w:w="9464" w:type="dxa"/>
          <w:tblInd w:w="113" w:type="dxa"/>
          <w:tblCellMar>
            <w:top w:w="0" w:type="dxa"/>
            <w:left w:w="0" w:type="dxa"/>
            <w:bottom w:w="0" w:type="dxa"/>
            <w:right w:w="0" w:type="dxa"/>
          </w:tblCellMar>
        </w:tblPrEx>
        <w:trPr>
          <w:trHeight w:val="4508"/>
        </w:trPr>
        <w:tc>
          <w:tcPr>
            <w:tcW w:w="9464" w:type="dxa"/>
            <w:gridSpan w:val="3"/>
            <w:noWrap w:val="0"/>
            <w:tcMar>
              <w:top w:w="5" w:type="dxa"/>
              <w:left w:w="113" w:type="dxa"/>
              <w:bottom w:w="5" w:type="dxa"/>
              <w:right w:w="113" w:type="dxa"/>
            </w:tcMar>
            <w:vAlign w:val="top"/>
            <w:hideMark/>
          </w:tcPr>
          <w:p>
            <w:pPr>
              <w:widowControl w:val="0"/>
              <w:spacing w:before="0" w:after="0"/>
              <w:rPr>
                <w:b w:val="0"/>
                <w:bCs w:val="0"/>
                <w:i w:val="0"/>
                <w:iCs w:val="0"/>
                <w:smallCaps w:val="0"/>
                <w:color w:val="000000"/>
                <w:sz w:val="16"/>
                <w:szCs w:val="16"/>
              </w:rPr>
            </w:pPr>
          </w:p>
        </w:tc>
      </w:tr>
    </w:tbl>
    <w:p>
      <w:pPr>
        <w:widowControl w:val="0"/>
        <w:spacing w:before="0" w:after="0" w:line="216" w:lineRule="auto"/>
        <w:jc w:val="both"/>
        <w:rPr>
          <w:sz w:val="20"/>
          <w:szCs w:val="20"/>
        </w:rPr>
      </w:pPr>
    </w:p>
    <w:sectPr>
      <w:headerReference w:type="default" r:id="rId5"/>
      <w:foot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781653"/>
      <w:placeholder>
        <w:docPart w:val="DefaultPlaceholder_22675703"/>
      </w:placeholder>
      <w:showingPlcHdr/>
      <w:richText/>
    </w:sdtPr>
    <w:sdtContent>
      <w:p>
        <w:pPr>
          <w:spacing w:before="0" w:after="0"/>
          <w:jc w:val="right"/>
        </w:pPr>
        <w:r>
          <w:fldChar w:fldCharType="begin"/>
        </w:r>
        <w:r>
          <w:instrText>PAGE   \* MERGEFORMAT</w:instrText>
        </w:r>
        <w:r>
          <w:fldChar w:fldCharType="separate"/>
        </w:r>
        <w:r>
          <w:fldChar w:fldCharType="end"/>
        </w:r>
      </w:p>
    </w:sdtContent>
  </w:sdt>
  <w:p>
    <w:pPr>
      <w:spacing w:before="0" w:after="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
    <w:tblGrid>
      <w:gridCol w:w="1451"/>
      <w:gridCol w:w="1637"/>
    </w:tblGrid>
    <w:tr>
      <w:tblPrEx>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Ex>
      <w:trPr>
        <w:trHeight w:hRule="exact" w:val="57"/>
      </w:trPr>
      <w:tc>
        <w:tcPr>
          <w:tcW w:w="689" w:type="dxa"/>
          <w:tcBorders>
            <w:righ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http://sr-srg-pkms1/xlp1/</w:t>
          </w:r>
        </w:p>
      </w:tc>
      <w:tc>
        <w:tcPr>
          <w:tcW w:w="693" w:type="dxa"/>
          <w:tcBorders>
            <w:lef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069de058-4b46-44a4-a14f-4ad8a3864cc7</w:t>
          </w:r>
        </w:p>
      </w:tc>
    </w:tr>
  </w:tbl>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48rplc-10">
    <w:name w:val="cat-UserDefined grp-48 rplc-10"/>
    <w:basedOn w:val="DefaultParagraphFont"/>
  </w:style>
  <w:style w:type="character" w:customStyle="1" w:styleId="cat-UserDefinedgrp-49rplc-19">
    <w:name w:val="cat-UserDefined grp-49 rplc-19"/>
    <w:basedOn w:val="DefaultParagraphFont"/>
  </w:style>
  <w:style w:type="character" w:customStyle="1" w:styleId="cat-UserDefinedgrp-49rplc-38">
    <w:name w:val="cat-UserDefined grp-49 rplc-38"/>
    <w:basedOn w:val="DefaultParagraphFont"/>
  </w:style>
  <w:style w:type="character" w:customStyle="1" w:styleId="cat-UserDefinedgrp-50rplc-63">
    <w:name w:val="cat-UserDefined grp-50 rplc-63"/>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mirsud86.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1E08A6F1-DFF0-4E73-8C6E-B9A71747F611}"/>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